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88" w:rsidRPr="007B7B82" w:rsidRDefault="00171D88" w:rsidP="00A60384">
      <w:pPr>
        <w:tabs>
          <w:tab w:val="left" w:pos="7088"/>
        </w:tabs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171D88">
        <w:rPr>
          <w:rFonts w:ascii="Arial Black" w:hAnsi="Arial Black"/>
        </w:rPr>
        <w:t>MARINE CARGO DECLARATION</w:t>
      </w:r>
      <w:r w:rsidR="00A60384">
        <w:rPr>
          <w:rFonts w:ascii="Arial Black" w:hAnsi="Arial Black"/>
        </w:rPr>
        <w:tab/>
      </w:r>
      <w:r w:rsidR="007B7B82" w:rsidRPr="007B7B82">
        <w:rPr>
          <w:rFonts w:ascii="Arial Black" w:eastAsia="Arial Unicode MS" w:hAnsi="Arial Black" w:cs="Arial Unicode MS"/>
          <w:color w:val="A6A6A6" w:themeColor="background1" w:themeShade="A6"/>
          <w:sz w:val="16"/>
          <w:szCs w:val="16"/>
        </w:rPr>
        <w:t>PHOENIX RISK SERVICES (S) PTE LTD</w:t>
      </w:r>
    </w:p>
    <w:p w:rsidR="00171D88" w:rsidRDefault="007B7B82" w:rsidP="007B7B82">
      <w:pPr>
        <w:tabs>
          <w:tab w:val="left" w:pos="7088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7B7B82">
        <w:rPr>
          <w:rFonts w:ascii="Arial Black" w:hAnsi="Arial Black"/>
          <w:color w:val="C0504D" w:themeColor="accent2"/>
          <w:sz w:val="16"/>
          <w:szCs w:val="16"/>
        </w:rPr>
        <w:t>T</w:t>
      </w:r>
      <w:r>
        <w:rPr>
          <w:sz w:val="16"/>
          <w:szCs w:val="16"/>
        </w:rPr>
        <w:tab/>
        <w:t>+65 6225 5759</w:t>
      </w:r>
    </w:p>
    <w:p w:rsidR="007B7B82" w:rsidRPr="007B7B82" w:rsidRDefault="007B7B82" w:rsidP="007B7B82">
      <w:pPr>
        <w:tabs>
          <w:tab w:val="left" w:pos="7088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7B7B82">
        <w:rPr>
          <w:rFonts w:ascii="Arial Black" w:hAnsi="Arial Black"/>
          <w:color w:val="C0504D" w:themeColor="accent2"/>
          <w:sz w:val="16"/>
          <w:szCs w:val="16"/>
        </w:rPr>
        <w:t>F</w:t>
      </w:r>
      <w:r>
        <w:rPr>
          <w:sz w:val="16"/>
          <w:szCs w:val="16"/>
        </w:rPr>
        <w:tab/>
        <w:t>+65 6223 3340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30"/>
        <w:gridCol w:w="1860"/>
        <w:gridCol w:w="3483"/>
      </w:tblGrid>
      <w:tr w:rsidR="007D411F" w:rsidTr="007D411F">
        <w:tc>
          <w:tcPr>
            <w:tcW w:w="1068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11F" w:rsidRDefault="007D411F">
            <w:pPr>
              <w:rPr>
                <w:rFonts w:ascii="Arial Black" w:hAnsi="Arial Black"/>
                <w:sz w:val="18"/>
                <w:szCs w:val="18"/>
              </w:rPr>
            </w:pPr>
          </w:p>
          <w:p w:rsidR="007D411F" w:rsidRPr="00171D88" w:rsidRDefault="007D411F" w:rsidP="007D411F">
            <w:pPr>
              <w:rPr>
                <w:rFonts w:ascii="Arial Black" w:hAnsi="Arial Black"/>
                <w:sz w:val="16"/>
                <w:szCs w:val="16"/>
              </w:rPr>
            </w:pPr>
            <w:r w:rsidRPr="00171D88">
              <w:rPr>
                <w:rFonts w:ascii="Arial Black" w:hAnsi="Arial Black"/>
                <w:sz w:val="16"/>
                <w:szCs w:val="16"/>
              </w:rPr>
              <w:t>APPLICANT</w:t>
            </w:r>
          </w:p>
          <w:p w:rsidR="007D411F" w:rsidRPr="007D411F" w:rsidRDefault="007D411F" w:rsidP="007D411F">
            <w:pPr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4D351F" w:rsidTr="004427C5">
        <w:tc>
          <w:tcPr>
            <w:tcW w:w="1809" w:type="dxa"/>
            <w:tcBorders>
              <w:top w:val="single" w:sz="18" w:space="0" w:color="auto"/>
              <w:left w:val="nil"/>
            </w:tcBorders>
          </w:tcPr>
          <w:p w:rsidR="004D351F" w:rsidRDefault="004D351F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Company</w:t>
            </w:r>
          </w:p>
          <w:p w:rsidR="00372DE9" w:rsidRPr="00F47127" w:rsidRDefault="00372DE9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E812C3" w:rsidRPr="00171D88" w:rsidRDefault="00E812C3" w:rsidP="0004257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351F" w:rsidRPr="00F47127" w:rsidRDefault="007D411F" w:rsidP="007D4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D351F" w:rsidRPr="00171D88" w:rsidRDefault="004D351F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D351F" w:rsidTr="004427C5">
        <w:trPr>
          <w:trHeight w:val="390"/>
        </w:trPr>
        <w:tc>
          <w:tcPr>
            <w:tcW w:w="1809" w:type="dxa"/>
            <w:tcBorders>
              <w:left w:val="nil"/>
              <w:bottom w:val="single" w:sz="8" w:space="0" w:color="auto"/>
            </w:tcBorders>
          </w:tcPr>
          <w:p w:rsidR="004D351F" w:rsidRDefault="004D351F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Submitted By</w:t>
            </w:r>
          </w:p>
          <w:p w:rsidR="00372DE9" w:rsidRPr="00F47127" w:rsidRDefault="00372DE9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0" w:type="dxa"/>
            <w:tcBorders>
              <w:bottom w:val="single" w:sz="8" w:space="0" w:color="auto"/>
            </w:tcBorders>
            <w:vAlign w:val="center"/>
          </w:tcPr>
          <w:p w:rsidR="00ED2509" w:rsidRPr="00171D88" w:rsidRDefault="00ED2509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</w:tcPr>
          <w:p w:rsidR="004D351F" w:rsidRPr="00F47127" w:rsidRDefault="004D351F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DID / Mobile No.</w:t>
            </w:r>
          </w:p>
        </w:tc>
        <w:tc>
          <w:tcPr>
            <w:tcW w:w="3483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D351F" w:rsidRPr="00171D88" w:rsidRDefault="004D351F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801F9C" w:rsidRPr="00171D88" w:rsidRDefault="00801F9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31"/>
        <w:gridCol w:w="1856"/>
        <w:gridCol w:w="3486"/>
      </w:tblGrid>
      <w:tr w:rsidR="00ED2509" w:rsidRPr="004D351F" w:rsidTr="00ED2509">
        <w:trPr>
          <w:trHeight w:val="105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509" w:rsidRPr="00171D88" w:rsidRDefault="00ED2509" w:rsidP="001B79E6">
            <w:pPr>
              <w:rPr>
                <w:rFonts w:ascii="Arial Black" w:hAnsi="Arial Black"/>
                <w:sz w:val="16"/>
                <w:szCs w:val="16"/>
              </w:rPr>
            </w:pPr>
            <w:r w:rsidRPr="00171D88">
              <w:rPr>
                <w:rFonts w:ascii="Arial Black" w:hAnsi="Arial Black"/>
                <w:sz w:val="16"/>
                <w:szCs w:val="16"/>
              </w:rPr>
              <w:t>VOYAGE</w:t>
            </w:r>
          </w:p>
          <w:p w:rsidR="007D411F" w:rsidRPr="007D411F" w:rsidRDefault="007D411F" w:rsidP="001B79E6">
            <w:pPr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ED2509" w:rsidRPr="00F47127" w:rsidTr="004427C5">
        <w:tc>
          <w:tcPr>
            <w:tcW w:w="1809" w:type="dxa"/>
            <w:tcBorders>
              <w:top w:val="single" w:sz="18" w:space="0" w:color="auto"/>
              <w:left w:val="nil"/>
            </w:tcBorders>
          </w:tcPr>
          <w:p w:rsidR="00ED2509" w:rsidRDefault="00ED2509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Commencing From*</w:t>
            </w:r>
          </w:p>
          <w:p w:rsidR="004427C5" w:rsidRPr="00F47127" w:rsidRDefault="004427C5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1" w:type="dxa"/>
            <w:tcBorders>
              <w:top w:val="single" w:sz="18" w:space="0" w:color="auto"/>
            </w:tcBorders>
            <w:vAlign w:val="center"/>
          </w:tcPr>
          <w:p w:rsidR="00F47127" w:rsidRPr="00171D88" w:rsidRDefault="00F4712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18" w:space="0" w:color="auto"/>
            </w:tcBorders>
          </w:tcPr>
          <w:p w:rsidR="00ED2509" w:rsidRDefault="00ED2509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Load Port</w:t>
            </w:r>
          </w:p>
          <w:p w:rsidR="004427C5" w:rsidRPr="00F47127" w:rsidRDefault="004427C5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2509" w:rsidRPr="00171D88" w:rsidRDefault="00ED2509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D2509" w:rsidRPr="00F47127" w:rsidTr="004427C5">
        <w:tc>
          <w:tcPr>
            <w:tcW w:w="1809" w:type="dxa"/>
            <w:tcBorders>
              <w:left w:val="nil"/>
            </w:tcBorders>
          </w:tcPr>
          <w:p w:rsidR="00ED2509" w:rsidRDefault="00ED2509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Transhipment Port</w:t>
            </w:r>
          </w:p>
          <w:p w:rsidR="004427C5" w:rsidRPr="00F47127" w:rsidRDefault="004427C5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:rsidR="00F47127" w:rsidRPr="00171D88" w:rsidRDefault="00F4712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:rsidR="00ED2509" w:rsidRDefault="00ED2509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Discharge Port</w:t>
            </w:r>
          </w:p>
          <w:p w:rsidR="004427C5" w:rsidRPr="00F47127" w:rsidRDefault="004427C5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right w:val="single" w:sz="18" w:space="0" w:color="auto"/>
            </w:tcBorders>
            <w:vAlign w:val="center"/>
          </w:tcPr>
          <w:p w:rsidR="00ED2509" w:rsidRPr="00171D88" w:rsidRDefault="00ED2509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D2509" w:rsidRPr="00F47127" w:rsidTr="004427C5">
        <w:tc>
          <w:tcPr>
            <w:tcW w:w="1809" w:type="dxa"/>
            <w:tcBorders>
              <w:left w:val="nil"/>
            </w:tcBorders>
          </w:tcPr>
          <w:p w:rsidR="00ED2509" w:rsidRPr="00F47127" w:rsidRDefault="00ED2509" w:rsidP="00B57A59">
            <w:pPr>
              <w:jc w:val="right"/>
              <w:rPr>
                <w:sz w:val="18"/>
                <w:szCs w:val="18"/>
              </w:rPr>
            </w:pPr>
            <w:r w:rsidRPr="00F47127">
              <w:rPr>
                <w:sz w:val="18"/>
                <w:szCs w:val="18"/>
              </w:rPr>
              <w:t>Final Destination*</w:t>
            </w:r>
          </w:p>
        </w:tc>
        <w:tc>
          <w:tcPr>
            <w:tcW w:w="3531" w:type="dxa"/>
            <w:vAlign w:val="center"/>
          </w:tcPr>
          <w:p w:rsidR="00F47127" w:rsidRPr="00171D88" w:rsidRDefault="00F4712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:rsidR="00ED2509" w:rsidRDefault="00F4712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of Transport</w:t>
            </w:r>
          </w:p>
          <w:p w:rsidR="00F47127" w:rsidRPr="00F47127" w:rsidRDefault="00F47127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right w:val="single" w:sz="18" w:space="0" w:color="auto"/>
            </w:tcBorders>
            <w:vAlign w:val="center"/>
          </w:tcPr>
          <w:p w:rsidR="00ED2509" w:rsidRPr="00F47127" w:rsidRDefault="00F47127" w:rsidP="00B57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/ SEA (FCL</w:t>
            </w:r>
            <w:r w:rsidR="007B51C2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LCL) / SEA (Other) / LAND</w:t>
            </w:r>
          </w:p>
        </w:tc>
      </w:tr>
      <w:tr w:rsidR="00ED2509" w:rsidRPr="00F47127" w:rsidTr="004427C5"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:rsidR="00F47127" w:rsidRPr="00F47127" w:rsidRDefault="00F4712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Vessel / Flight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F47127" w:rsidRPr="00171D88" w:rsidRDefault="00F4712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D2509" w:rsidRPr="00F47127" w:rsidRDefault="00B57A59" w:rsidP="00372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SEA (Other)</w:t>
            </w:r>
            <w:r w:rsidR="00912F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please advise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2509" w:rsidRPr="00171D88" w:rsidRDefault="00ED2509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65717" w:rsidRPr="00F47127" w:rsidTr="004427C5"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:rsidR="00C65717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Connecting Vessel</w:t>
            </w:r>
            <w:r w:rsidR="00B57A59">
              <w:rPr>
                <w:sz w:val="18"/>
                <w:szCs w:val="18"/>
              </w:rPr>
              <w:t xml:space="preserve"> /</w:t>
            </w:r>
          </w:p>
          <w:p w:rsidR="00C65717" w:rsidRDefault="00B57A59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Flight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C65717" w:rsidRPr="00171D88" w:rsidRDefault="00C6571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65717" w:rsidRDefault="00B57A59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 / ETD</w:t>
            </w:r>
          </w:p>
          <w:p w:rsidR="00C65717" w:rsidRDefault="00C65717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717" w:rsidRPr="00171D88" w:rsidRDefault="00C65717" w:rsidP="004427C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47127" w:rsidRPr="00F47127" w:rsidTr="00C65717">
        <w:tc>
          <w:tcPr>
            <w:tcW w:w="1809" w:type="dxa"/>
            <w:tcBorders>
              <w:left w:val="nil"/>
              <w:bottom w:val="single" w:sz="8" w:space="0" w:color="auto"/>
            </w:tcBorders>
          </w:tcPr>
          <w:p w:rsidR="00F47127" w:rsidRDefault="00F4712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  <w:p w:rsidR="00F47127" w:rsidRDefault="00F47127" w:rsidP="00B57A59">
            <w:pPr>
              <w:jc w:val="right"/>
              <w:rPr>
                <w:sz w:val="18"/>
                <w:szCs w:val="18"/>
              </w:rPr>
            </w:pPr>
          </w:p>
          <w:p w:rsidR="00F47127" w:rsidRPr="00F47127" w:rsidRDefault="00F47127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73" w:type="dxa"/>
            <w:gridSpan w:val="3"/>
            <w:tcBorders>
              <w:bottom w:val="single" w:sz="8" w:space="0" w:color="auto"/>
              <w:right w:val="single" w:sz="18" w:space="0" w:color="auto"/>
            </w:tcBorders>
          </w:tcPr>
          <w:p w:rsidR="00F47127" w:rsidRPr="00171D88" w:rsidRDefault="00F47127" w:rsidP="00171D8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7127" w:rsidRPr="00171D88" w:rsidRDefault="00F47127" w:rsidP="00171D8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7127" w:rsidRPr="00171D88" w:rsidRDefault="00F47127" w:rsidP="00171D8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B51C2" w:rsidRPr="00171D88" w:rsidRDefault="007B51C2" w:rsidP="00171D8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7B51C2" w:rsidRPr="00F47127" w:rsidTr="00C65717">
        <w:tc>
          <w:tcPr>
            <w:tcW w:w="1068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51C2" w:rsidRDefault="007B51C2" w:rsidP="007B51C2">
            <w:pPr>
              <w:tabs>
                <w:tab w:val="left" w:pos="142"/>
              </w:tabs>
              <w:rPr>
                <w:i/>
                <w:sz w:val="16"/>
                <w:szCs w:val="16"/>
              </w:rPr>
            </w:pPr>
            <w:r w:rsidRPr="00ED2509">
              <w:rPr>
                <w:i/>
                <w:sz w:val="16"/>
                <w:szCs w:val="16"/>
              </w:rPr>
              <w:t>*</w:t>
            </w:r>
            <w:r w:rsidRPr="00ED2509">
              <w:rPr>
                <w:i/>
                <w:sz w:val="16"/>
                <w:szCs w:val="16"/>
              </w:rPr>
              <w:tab/>
              <w:t xml:space="preserve">Please </w:t>
            </w:r>
            <w:r>
              <w:rPr>
                <w:i/>
                <w:sz w:val="16"/>
                <w:szCs w:val="16"/>
              </w:rPr>
              <w:t>note that cover by default is Warehouse to Warehouse.</w:t>
            </w:r>
          </w:p>
          <w:p w:rsidR="007B51C2" w:rsidRPr="00171D88" w:rsidRDefault="007B51C2" w:rsidP="001B79E6">
            <w:pPr>
              <w:rPr>
                <w:sz w:val="2"/>
                <w:szCs w:val="2"/>
              </w:rPr>
            </w:pPr>
          </w:p>
        </w:tc>
      </w:tr>
    </w:tbl>
    <w:p w:rsidR="007B51C2" w:rsidRPr="00171D88" w:rsidRDefault="007B51C2" w:rsidP="007B51C2">
      <w:pPr>
        <w:tabs>
          <w:tab w:val="left" w:pos="142"/>
        </w:tabs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31"/>
        <w:gridCol w:w="1856"/>
        <w:gridCol w:w="3486"/>
      </w:tblGrid>
      <w:tr w:rsidR="007B51C2" w:rsidRPr="00F47127" w:rsidTr="00C65717">
        <w:tc>
          <w:tcPr>
            <w:tcW w:w="1068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51C2" w:rsidRPr="00171D88" w:rsidRDefault="00C65717" w:rsidP="001B79E6">
            <w:pPr>
              <w:rPr>
                <w:rFonts w:ascii="Arial Black" w:hAnsi="Arial Black"/>
                <w:sz w:val="16"/>
                <w:szCs w:val="16"/>
              </w:rPr>
            </w:pPr>
            <w:r w:rsidRPr="00171D88">
              <w:rPr>
                <w:rFonts w:ascii="Arial Black" w:hAnsi="Arial Black"/>
                <w:sz w:val="16"/>
                <w:szCs w:val="16"/>
              </w:rPr>
              <w:t>SUBJECT-MATTER TO BE INSURED</w:t>
            </w:r>
          </w:p>
          <w:p w:rsidR="007D411F" w:rsidRPr="007D411F" w:rsidRDefault="007D411F" w:rsidP="001B79E6">
            <w:pPr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C65717" w:rsidRPr="00F47127" w:rsidTr="004470FB">
        <w:tc>
          <w:tcPr>
            <w:tcW w:w="1809" w:type="dxa"/>
            <w:tcBorders>
              <w:top w:val="single" w:sz="18" w:space="0" w:color="auto"/>
              <w:left w:val="nil"/>
            </w:tcBorders>
          </w:tcPr>
          <w:p w:rsidR="00C65717" w:rsidRPr="00B57A59" w:rsidRDefault="00C65717" w:rsidP="00B57A59">
            <w:pPr>
              <w:jc w:val="right"/>
              <w:rPr>
                <w:sz w:val="18"/>
                <w:szCs w:val="18"/>
              </w:rPr>
            </w:pPr>
            <w:r w:rsidRPr="00B57A59">
              <w:rPr>
                <w:sz w:val="18"/>
                <w:szCs w:val="18"/>
              </w:rPr>
              <w:t>Description</w:t>
            </w:r>
          </w:p>
          <w:p w:rsidR="00B57A59" w:rsidRPr="00B57A59" w:rsidRDefault="00B57A59" w:rsidP="00B57A59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(Where possible, attach</w:t>
            </w:r>
            <w:r w:rsidRPr="00B57A59">
              <w:rPr>
                <w:i/>
                <w:sz w:val="18"/>
                <w:szCs w:val="18"/>
              </w:rPr>
              <w:t xml:space="preserve"> invoices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873" w:type="dxa"/>
            <w:gridSpan w:val="3"/>
            <w:tcBorders>
              <w:top w:val="single" w:sz="18" w:space="0" w:color="auto"/>
              <w:right w:val="single" w:sz="18" w:space="0" w:color="000000" w:themeColor="text1"/>
            </w:tcBorders>
          </w:tcPr>
          <w:p w:rsidR="00C65717" w:rsidRPr="00171D88" w:rsidRDefault="00C65717" w:rsidP="001B79E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5717" w:rsidRPr="00171D88" w:rsidRDefault="00C65717" w:rsidP="001B79E6">
            <w:pPr>
              <w:rPr>
                <w:rFonts w:ascii="Arial" w:hAnsi="Arial" w:cs="Arial"/>
                <w:sz w:val="18"/>
                <w:szCs w:val="18"/>
              </w:rPr>
            </w:pPr>
          </w:p>
          <w:p w:rsidR="00C65717" w:rsidRPr="00171D88" w:rsidRDefault="00C65717" w:rsidP="001B79E6">
            <w:pPr>
              <w:rPr>
                <w:rFonts w:ascii="Arial" w:hAnsi="Arial" w:cs="Arial"/>
                <w:sz w:val="18"/>
                <w:szCs w:val="18"/>
              </w:rPr>
            </w:pPr>
          </w:p>
          <w:p w:rsidR="00B57A59" w:rsidRPr="00171D88" w:rsidRDefault="00B57A59" w:rsidP="001B79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1C2" w:rsidRPr="00F47127" w:rsidTr="004470FB">
        <w:tc>
          <w:tcPr>
            <w:tcW w:w="1809" w:type="dxa"/>
            <w:tcBorders>
              <w:left w:val="nil"/>
            </w:tcBorders>
          </w:tcPr>
          <w:p w:rsidR="007B51C2" w:rsidRPr="00B57A59" w:rsidRDefault="00C65717" w:rsidP="00B57A59">
            <w:pPr>
              <w:jc w:val="right"/>
              <w:rPr>
                <w:sz w:val="18"/>
                <w:szCs w:val="18"/>
              </w:rPr>
            </w:pPr>
            <w:r w:rsidRPr="00B57A59">
              <w:rPr>
                <w:sz w:val="18"/>
                <w:szCs w:val="18"/>
              </w:rPr>
              <w:t>Insured Value</w:t>
            </w:r>
          </w:p>
          <w:p w:rsidR="00C65717" w:rsidRPr="00B57A59" w:rsidRDefault="00C65717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:rsidR="007B51C2" w:rsidRPr="00171D88" w:rsidRDefault="007B51C2" w:rsidP="00E812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:rsidR="004427C5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Currency</w:t>
            </w:r>
          </w:p>
          <w:p w:rsidR="007B51C2" w:rsidRPr="00F47127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86" w:type="dxa"/>
            <w:tcBorders>
              <w:right w:val="single" w:sz="18" w:space="0" w:color="000000" w:themeColor="text1"/>
            </w:tcBorders>
            <w:vAlign w:val="center"/>
          </w:tcPr>
          <w:p w:rsidR="007B51C2" w:rsidRPr="00171D88" w:rsidRDefault="007B51C2" w:rsidP="00442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1C2" w:rsidRPr="00F47127" w:rsidTr="004470FB">
        <w:tc>
          <w:tcPr>
            <w:tcW w:w="1809" w:type="dxa"/>
            <w:tcBorders>
              <w:left w:val="nil"/>
            </w:tcBorders>
          </w:tcPr>
          <w:p w:rsidR="00C65717" w:rsidRDefault="00E812C3" w:rsidP="00E81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10%</w:t>
            </w:r>
          </w:p>
          <w:p w:rsidR="00E812C3" w:rsidRPr="00B57A59" w:rsidRDefault="00E812C3" w:rsidP="00E81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:rsidR="00E812C3" w:rsidRPr="00F47127" w:rsidRDefault="00E812C3" w:rsidP="00E81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</w:t>
            </w:r>
          </w:p>
        </w:tc>
        <w:tc>
          <w:tcPr>
            <w:tcW w:w="1856" w:type="dxa"/>
          </w:tcPr>
          <w:p w:rsidR="007B51C2" w:rsidRPr="00F47127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Packing</w:t>
            </w:r>
          </w:p>
        </w:tc>
        <w:tc>
          <w:tcPr>
            <w:tcW w:w="3486" w:type="dxa"/>
            <w:tcBorders>
              <w:right w:val="single" w:sz="18" w:space="0" w:color="000000" w:themeColor="text1"/>
            </w:tcBorders>
            <w:vAlign w:val="center"/>
          </w:tcPr>
          <w:p w:rsidR="007B51C2" w:rsidRPr="00F47127" w:rsidRDefault="00C65717" w:rsidP="00B57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CARTON / PALLET / CRATE / CASE / OTHER</w:t>
            </w:r>
          </w:p>
        </w:tc>
      </w:tr>
      <w:tr w:rsidR="007B51C2" w:rsidRPr="00F47127" w:rsidTr="004470FB">
        <w:tc>
          <w:tcPr>
            <w:tcW w:w="1809" w:type="dxa"/>
            <w:tcBorders>
              <w:left w:val="nil"/>
            </w:tcBorders>
          </w:tcPr>
          <w:p w:rsidR="00E812C3" w:rsidRPr="00B57A59" w:rsidRDefault="00E812C3" w:rsidP="00E812C3">
            <w:pPr>
              <w:jc w:val="right"/>
              <w:rPr>
                <w:sz w:val="18"/>
                <w:szCs w:val="18"/>
              </w:rPr>
            </w:pPr>
            <w:r w:rsidRPr="00B57A59">
              <w:rPr>
                <w:sz w:val="18"/>
                <w:szCs w:val="18"/>
              </w:rPr>
              <w:t xml:space="preserve">Condition </w:t>
            </w:r>
          </w:p>
          <w:p w:rsidR="007B51C2" w:rsidRPr="00F47127" w:rsidRDefault="007B51C2" w:rsidP="00B57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31" w:type="dxa"/>
            <w:vAlign w:val="center"/>
          </w:tcPr>
          <w:p w:rsidR="007B51C2" w:rsidRPr="00F47127" w:rsidRDefault="00E812C3" w:rsidP="0037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/ USED / RECONDITIONED / N.A.</w:t>
            </w:r>
          </w:p>
        </w:tc>
        <w:tc>
          <w:tcPr>
            <w:tcW w:w="1856" w:type="dxa"/>
          </w:tcPr>
          <w:p w:rsidR="007B51C2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OTHER</w:t>
            </w:r>
            <w:r w:rsidR="00912F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please </w:t>
            </w:r>
          </w:p>
          <w:p w:rsidR="00C65717" w:rsidRPr="00F47127" w:rsidRDefault="00C65717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advise</w:t>
            </w:r>
          </w:p>
        </w:tc>
        <w:tc>
          <w:tcPr>
            <w:tcW w:w="3486" w:type="dxa"/>
            <w:tcBorders>
              <w:right w:val="single" w:sz="18" w:space="0" w:color="000000" w:themeColor="text1"/>
            </w:tcBorders>
            <w:vAlign w:val="center"/>
          </w:tcPr>
          <w:p w:rsidR="007B51C2" w:rsidRPr="00171D88" w:rsidRDefault="007B51C2" w:rsidP="00442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F31" w:rsidRPr="00F47127" w:rsidTr="004470FB">
        <w:tc>
          <w:tcPr>
            <w:tcW w:w="1809" w:type="dxa"/>
            <w:tcBorders>
              <w:left w:val="nil"/>
            </w:tcBorders>
          </w:tcPr>
          <w:p w:rsidR="00912F31" w:rsidRPr="00F47127" w:rsidRDefault="00912F31" w:rsidP="00B5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873" w:type="dxa"/>
            <w:gridSpan w:val="3"/>
            <w:tcBorders>
              <w:right w:val="single" w:sz="18" w:space="0" w:color="000000" w:themeColor="text1"/>
            </w:tcBorders>
          </w:tcPr>
          <w:p w:rsidR="00912F31" w:rsidRPr="00171D88" w:rsidRDefault="00912F31" w:rsidP="00171D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F31" w:rsidRPr="00171D88" w:rsidRDefault="00912F31" w:rsidP="00171D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F31" w:rsidRPr="00171D88" w:rsidRDefault="00912F31" w:rsidP="00171D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5717" w:rsidRPr="00171D88" w:rsidRDefault="00C65717" w:rsidP="00C65717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31"/>
        <w:gridCol w:w="1856"/>
        <w:gridCol w:w="3486"/>
      </w:tblGrid>
      <w:tr w:rsidR="00372DE9" w:rsidRPr="00F47127" w:rsidTr="00372DE9">
        <w:tc>
          <w:tcPr>
            <w:tcW w:w="1068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2DE9" w:rsidRPr="00171D88" w:rsidRDefault="00372DE9" w:rsidP="00372DE9">
            <w:pPr>
              <w:rPr>
                <w:rFonts w:ascii="Arial Black" w:hAnsi="Arial Black"/>
                <w:sz w:val="16"/>
                <w:szCs w:val="16"/>
              </w:rPr>
            </w:pPr>
            <w:r w:rsidRPr="00171D88">
              <w:rPr>
                <w:rFonts w:ascii="Arial Black" w:hAnsi="Arial Black"/>
                <w:sz w:val="16"/>
                <w:szCs w:val="16"/>
              </w:rPr>
              <w:t>COVERAGE</w:t>
            </w:r>
          </w:p>
          <w:p w:rsidR="007D411F" w:rsidRPr="007D411F" w:rsidRDefault="007D411F" w:rsidP="00372DE9">
            <w:pPr>
              <w:rPr>
                <w:sz w:val="8"/>
                <w:szCs w:val="8"/>
              </w:rPr>
            </w:pPr>
          </w:p>
        </w:tc>
      </w:tr>
      <w:tr w:rsidR="00372DE9" w:rsidRPr="00F47127" w:rsidTr="004470FB">
        <w:tc>
          <w:tcPr>
            <w:tcW w:w="1809" w:type="dxa"/>
            <w:tcBorders>
              <w:top w:val="single" w:sz="18" w:space="0" w:color="auto"/>
              <w:left w:val="nil"/>
            </w:tcBorders>
          </w:tcPr>
          <w:p w:rsidR="00372DE9" w:rsidRDefault="00372DE9" w:rsidP="001B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Cover</w:t>
            </w:r>
          </w:p>
          <w:p w:rsidR="00372DE9" w:rsidRPr="00F47127" w:rsidRDefault="00372DE9" w:rsidP="001B79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73" w:type="dxa"/>
            <w:gridSpan w:val="3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372DE9" w:rsidRPr="00F47127" w:rsidRDefault="00372DE9" w:rsidP="0037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APPLY FOR FRESH TERMS / PLEASE FOLLOW MOC</w:t>
            </w:r>
          </w:p>
        </w:tc>
      </w:tr>
      <w:tr w:rsidR="00372DE9" w:rsidRPr="00F47127" w:rsidTr="004470FB">
        <w:tc>
          <w:tcPr>
            <w:tcW w:w="1809" w:type="dxa"/>
            <w:tcBorders>
              <w:left w:val="nil"/>
            </w:tcBorders>
          </w:tcPr>
          <w:p w:rsidR="00372DE9" w:rsidRDefault="00372DE9" w:rsidP="001B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Fresh Terms</w:t>
            </w:r>
          </w:p>
          <w:p w:rsidR="00372DE9" w:rsidRPr="00F47127" w:rsidRDefault="00372DE9" w:rsidP="001B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cover</w:t>
            </w:r>
          </w:p>
        </w:tc>
        <w:tc>
          <w:tcPr>
            <w:tcW w:w="3531" w:type="dxa"/>
            <w:vAlign w:val="center"/>
          </w:tcPr>
          <w:p w:rsidR="00372DE9" w:rsidRPr="00F47127" w:rsidRDefault="00372DE9" w:rsidP="0037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ICC(A) / ICC(C) / ICC(Air) / OTHER</w:t>
            </w:r>
          </w:p>
        </w:tc>
        <w:tc>
          <w:tcPr>
            <w:tcW w:w="1856" w:type="dxa"/>
          </w:tcPr>
          <w:p w:rsidR="00372DE9" w:rsidRPr="00F47127" w:rsidRDefault="00372DE9" w:rsidP="00372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OTHER</w:t>
            </w:r>
            <w:r w:rsidR="00912F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please state  cover required</w:t>
            </w:r>
          </w:p>
        </w:tc>
        <w:tc>
          <w:tcPr>
            <w:tcW w:w="3486" w:type="dxa"/>
            <w:tcBorders>
              <w:right w:val="single" w:sz="18" w:space="0" w:color="000000" w:themeColor="text1"/>
            </w:tcBorders>
            <w:vAlign w:val="center"/>
          </w:tcPr>
          <w:p w:rsidR="00372DE9" w:rsidRPr="00171D88" w:rsidRDefault="00372DE9" w:rsidP="00442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F31" w:rsidRPr="00F47127" w:rsidTr="004470FB">
        <w:tc>
          <w:tcPr>
            <w:tcW w:w="1809" w:type="dxa"/>
            <w:tcBorders>
              <w:left w:val="nil"/>
            </w:tcBorders>
          </w:tcPr>
          <w:p w:rsidR="00912F31" w:rsidRDefault="00912F31" w:rsidP="001B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Letter of Credit?</w:t>
            </w:r>
          </w:p>
        </w:tc>
        <w:tc>
          <w:tcPr>
            <w:tcW w:w="3531" w:type="dxa"/>
            <w:vAlign w:val="center"/>
          </w:tcPr>
          <w:p w:rsidR="00912F31" w:rsidRDefault="00912F31" w:rsidP="0037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 (if YES, please provide a copy)</w:t>
            </w:r>
          </w:p>
        </w:tc>
        <w:tc>
          <w:tcPr>
            <w:tcW w:w="1856" w:type="dxa"/>
          </w:tcPr>
          <w:p w:rsidR="00912F31" w:rsidRDefault="004427C5" w:rsidP="00912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Request </w:t>
            </w:r>
            <w:r w:rsidR="00912F31">
              <w:rPr>
                <w:sz w:val="18"/>
                <w:szCs w:val="18"/>
              </w:rPr>
              <w:t>Status</w:t>
            </w:r>
          </w:p>
          <w:p w:rsidR="00912F31" w:rsidRDefault="00912F31" w:rsidP="00912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right w:val="single" w:sz="18" w:space="0" w:color="000000" w:themeColor="text1"/>
            </w:tcBorders>
            <w:vAlign w:val="center"/>
          </w:tcPr>
          <w:p w:rsidR="00912F31" w:rsidRPr="00F47127" w:rsidRDefault="00912F31" w:rsidP="009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RFQ ONLY / FIRM SHIPMENT</w:t>
            </w:r>
          </w:p>
        </w:tc>
      </w:tr>
    </w:tbl>
    <w:p w:rsidR="00186E96" w:rsidRDefault="00186E96" w:rsidP="00C65717">
      <w:pPr>
        <w:tabs>
          <w:tab w:val="left" w:pos="142"/>
        </w:tabs>
        <w:spacing w:after="0" w:line="240" w:lineRule="auto"/>
        <w:rPr>
          <w:sz w:val="16"/>
          <w:szCs w:val="16"/>
        </w:rPr>
      </w:pPr>
    </w:p>
    <w:p w:rsidR="00186E96" w:rsidRDefault="00186E96" w:rsidP="00C65717">
      <w:pPr>
        <w:tabs>
          <w:tab w:val="left" w:pos="142"/>
        </w:tabs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12F31" w:rsidRPr="00C65717" w:rsidTr="00186E96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12F31" w:rsidRPr="00171D88" w:rsidRDefault="00912F31" w:rsidP="00912F31">
            <w:pPr>
              <w:rPr>
                <w:rFonts w:ascii="Arial Black" w:hAnsi="Arial Black"/>
                <w:i/>
                <w:color w:val="FF0000"/>
                <w:sz w:val="16"/>
                <w:szCs w:val="16"/>
              </w:rPr>
            </w:pPr>
            <w:r w:rsidRPr="00171D88">
              <w:rPr>
                <w:rFonts w:ascii="Arial Black" w:hAnsi="Arial Black"/>
                <w:i/>
                <w:color w:val="FF0000"/>
                <w:sz w:val="16"/>
                <w:szCs w:val="16"/>
              </w:rPr>
              <w:t>IMPORTANT NOTICES</w:t>
            </w:r>
          </w:p>
          <w:p w:rsidR="007D411F" w:rsidRPr="007D411F" w:rsidRDefault="007D411F" w:rsidP="00912F31">
            <w:pPr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7D411F" w:rsidRPr="00F47127" w:rsidTr="00186E96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D411F" w:rsidRPr="00186E96" w:rsidRDefault="00186E96" w:rsidP="001B79E6">
            <w:pPr>
              <w:rPr>
                <w:i/>
                <w:color w:val="FF0000"/>
                <w:sz w:val="18"/>
                <w:szCs w:val="18"/>
              </w:rPr>
            </w:pPr>
            <w:r w:rsidRPr="00186E96">
              <w:rPr>
                <w:i/>
                <w:color w:val="FF0000"/>
                <w:sz w:val="18"/>
                <w:szCs w:val="18"/>
              </w:rPr>
              <w:t>Pursuant to the Marine Insurance Act</w:t>
            </w:r>
            <w:r>
              <w:rPr>
                <w:i/>
                <w:color w:val="FF0000"/>
                <w:sz w:val="18"/>
                <w:szCs w:val="18"/>
              </w:rPr>
              <w:t xml:space="preserve"> (Revised 1994)</w:t>
            </w:r>
            <w:r w:rsidRPr="00186E96">
              <w:rPr>
                <w:i/>
                <w:color w:val="FF0000"/>
                <w:sz w:val="18"/>
                <w:szCs w:val="18"/>
              </w:rPr>
              <w:t xml:space="preserve">, the Assured must disclose every material circumstance known to the Assured or ought to be known by </w:t>
            </w:r>
            <w:r w:rsidR="00C14D6C">
              <w:rPr>
                <w:i/>
                <w:color w:val="FF0000"/>
                <w:sz w:val="18"/>
                <w:szCs w:val="18"/>
              </w:rPr>
              <w:t>him. Failure to do so may render this</w:t>
            </w:r>
            <w:r w:rsidRPr="00186E96">
              <w:rPr>
                <w:i/>
                <w:color w:val="FF0000"/>
                <w:sz w:val="18"/>
                <w:szCs w:val="18"/>
              </w:rPr>
              <w:t xml:space="preserve"> insurance void.</w:t>
            </w:r>
          </w:p>
          <w:p w:rsidR="007D411F" w:rsidRPr="00186E96" w:rsidRDefault="007D411F" w:rsidP="001B79E6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7D411F" w:rsidRPr="00F47127" w:rsidTr="00186E96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D411F" w:rsidRPr="00186E96" w:rsidRDefault="00186E96" w:rsidP="001B79E6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As per Duration Clause of the Institute Cargo Clauses</w:t>
            </w:r>
            <w:r w:rsidR="007D411F" w:rsidRPr="00186E96">
              <w:rPr>
                <w:i/>
                <w:color w:val="FF0000"/>
                <w:sz w:val="18"/>
                <w:szCs w:val="18"/>
              </w:rPr>
              <w:t xml:space="preserve"> cover will cease at consignee's warehouse and/or other elected warehouse e.g. for distribution and/or at the port of discharge if left undelivered after 60 days, whichever shall first occur. For full wording of the clause, please refer to the actual policy wordings.</w:t>
            </w:r>
          </w:p>
          <w:p w:rsidR="007D411F" w:rsidRPr="00186E96" w:rsidRDefault="007D411F" w:rsidP="001B79E6">
            <w:pPr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912F31" w:rsidRDefault="00912F31" w:rsidP="00C65717">
      <w:pPr>
        <w:tabs>
          <w:tab w:val="left" w:pos="142"/>
        </w:tabs>
        <w:spacing w:after="0" w:line="240" w:lineRule="auto"/>
        <w:rPr>
          <w:sz w:val="16"/>
          <w:szCs w:val="16"/>
        </w:rPr>
      </w:pPr>
    </w:p>
    <w:sectPr w:rsidR="00912F31" w:rsidSect="004D35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29" w:rsidRDefault="00F17029" w:rsidP="00B61C1E">
      <w:pPr>
        <w:spacing w:after="0" w:line="240" w:lineRule="auto"/>
      </w:pPr>
      <w:r>
        <w:separator/>
      </w:r>
    </w:p>
  </w:endnote>
  <w:endnote w:type="continuationSeparator" w:id="0">
    <w:p w:rsidR="00F17029" w:rsidRDefault="00F17029" w:rsidP="00B6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29" w:rsidRDefault="00F17029" w:rsidP="00B61C1E">
      <w:pPr>
        <w:spacing w:after="0" w:line="240" w:lineRule="auto"/>
      </w:pPr>
      <w:r>
        <w:separator/>
      </w:r>
    </w:p>
  </w:footnote>
  <w:footnote w:type="continuationSeparator" w:id="0">
    <w:p w:rsidR="00F17029" w:rsidRDefault="00F17029" w:rsidP="00B6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1E" w:rsidRDefault="00B61C1E" w:rsidP="00B61C1E">
    <w:pPr>
      <w:pStyle w:val="Header"/>
      <w:tabs>
        <w:tab w:val="clear" w:pos="4513"/>
        <w:tab w:val="clear" w:pos="9026"/>
        <w:tab w:val="left" w:pos="7088"/>
      </w:tabs>
      <w:ind w:right="2244"/>
      <w:jc w:val="right"/>
    </w:pPr>
    <w:r>
      <w:rPr>
        <w:noProof/>
        <w:lang w:eastAsia="en-GB"/>
      </w:rPr>
      <w:drawing>
        <wp:inline distT="0" distB="0" distL="0" distR="0">
          <wp:extent cx="691171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enix logo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43" cy="60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1F"/>
    <w:rsid w:val="00042579"/>
    <w:rsid w:val="00171D88"/>
    <w:rsid w:val="00186E96"/>
    <w:rsid w:val="00372DE9"/>
    <w:rsid w:val="004427C5"/>
    <w:rsid w:val="004470FB"/>
    <w:rsid w:val="004D351F"/>
    <w:rsid w:val="0053297C"/>
    <w:rsid w:val="007B51C2"/>
    <w:rsid w:val="007B7B82"/>
    <w:rsid w:val="007D411F"/>
    <w:rsid w:val="00801F9C"/>
    <w:rsid w:val="00912F31"/>
    <w:rsid w:val="00A60384"/>
    <w:rsid w:val="00B57A59"/>
    <w:rsid w:val="00B61C1E"/>
    <w:rsid w:val="00C14D6C"/>
    <w:rsid w:val="00C65717"/>
    <w:rsid w:val="00E812C3"/>
    <w:rsid w:val="00ED2509"/>
    <w:rsid w:val="00F17029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1E"/>
  </w:style>
  <w:style w:type="paragraph" w:styleId="Footer">
    <w:name w:val="footer"/>
    <w:basedOn w:val="Normal"/>
    <w:link w:val="FooterChar"/>
    <w:uiPriority w:val="99"/>
    <w:unhideWhenUsed/>
    <w:rsid w:val="00B6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1E"/>
  </w:style>
  <w:style w:type="paragraph" w:styleId="BalloonText">
    <w:name w:val="Balloon Text"/>
    <w:basedOn w:val="Normal"/>
    <w:link w:val="BalloonTextChar"/>
    <w:uiPriority w:val="99"/>
    <w:semiHidden/>
    <w:unhideWhenUsed/>
    <w:rsid w:val="00B6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1E"/>
  </w:style>
  <w:style w:type="paragraph" w:styleId="Footer">
    <w:name w:val="footer"/>
    <w:basedOn w:val="Normal"/>
    <w:link w:val="FooterChar"/>
    <w:uiPriority w:val="99"/>
    <w:unhideWhenUsed/>
    <w:rsid w:val="00B6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1E"/>
  </w:style>
  <w:style w:type="paragraph" w:styleId="BalloonText">
    <w:name w:val="Balloon Text"/>
    <w:basedOn w:val="Normal"/>
    <w:link w:val="BalloonTextChar"/>
    <w:uiPriority w:val="99"/>
    <w:semiHidden/>
    <w:unhideWhenUsed/>
    <w:rsid w:val="00B6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2015-06-29T05:38:00Z</dcterms:created>
  <dcterms:modified xsi:type="dcterms:W3CDTF">2015-06-29T05:47:00Z</dcterms:modified>
</cp:coreProperties>
</file>